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C" w:rsidRDefault="00602A6C" w:rsidP="00602A6C">
      <w:pPr>
        <w:shd w:val="clear" w:color="auto" w:fill="FFFFFF"/>
        <w:spacing w:after="150" w:line="4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en-GB"/>
        </w:rPr>
      </w:pPr>
      <w:r w:rsidRPr="00602A6C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en-GB"/>
        </w:rPr>
        <w:t>Freedom Of Information - business rates credits</w:t>
      </w:r>
    </w:p>
    <w:p w:rsidR="00602A6C" w:rsidRDefault="00602A6C" w:rsidP="00602A6C">
      <w:pPr>
        <w:shd w:val="clear" w:color="auto" w:fill="FFFFFF"/>
        <w:spacing w:after="150" w:line="408" w:lineRule="atLeast"/>
        <w:outlineLvl w:val="2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  <w:r w:rsidRPr="00602A6C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Credit bill notices have been sent to all ratepay</w:t>
      </w:r>
      <w:bookmarkStart w:id="0" w:name="_GoBack"/>
      <w:bookmarkEnd w:id="0"/>
      <w:r w:rsidRPr="00602A6C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ers where credits appear on their accounts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.</w:t>
      </w:r>
      <w:r w:rsidRPr="00602A6C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br/>
        <w:t>The Council no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 longer</w:t>
      </w:r>
      <w:r w:rsidRPr="00602A6C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 publishes information about Business Rates accounts that currently have credit balances in response to Freedom </w:t>
      </w:r>
      <w:proofErr w:type="gramStart"/>
      <w:r w:rsidRPr="00602A6C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Of</w:t>
      </w:r>
      <w:proofErr w:type="gramEnd"/>
      <w:r w:rsidRPr="00602A6C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 Information requests.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 </w:t>
      </w:r>
    </w:p>
    <w:p w:rsidR="00602A6C" w:rsidRDefault="00602A6C" w:rsidP="00602A6C">
      <w:pPr>
        <w:rPr>
          <w:rFonts w:cs="Arial"/>
        </w:rPr>
      </w:pPr>
      <w:r>
        <w:rPr>
          <w:rFonts w:cs="Arial"/>
          <w:lang w:val="cy-GB"/>
        </w:rPr>
        <w:t xml:space="preserve">Information in respect of </w:t>
      </w:r>
      <w:r>
        <w:rPr>
          <w:rFonts w:cs="Arial"/>
          <w:lang w:val="en-US"/>
        </w:rPr>
        <w:t>credit balances is considered</w:t>
      </w:r>
      <w:r>
        <w:rPr>
          <w:rFonts w:cs="Arial"/>
          <w:lang w:val="cy-GB"/>
        </w:rPr>
        <w:t xml:space="preserve"> </w:t>
      </w:r>
      <w:r>
        <w:rPr>
          <w:rFonts w:cs="Arial"/>
        </w:rPr>
        <w:t>exempt under section 31(1)(a) of the Freedom of Information Act 2000 (prevention or detection of crime)</w:t>
      </w:r>
    </w:p>
    <w:p w:rsidR="00602A6C" w:rsidRDefault="00602A6C" w:rsidP="00602A6C">
      <w:pPr>
        <w:rPr>
          <w:rFonts w:cs="Arial"/>
        </w:rPr>
      </w:pPr>
      <w:r>
        <w:rPr>
          <w:rFonts w:cs="Arial"/>
        </w:rPr>
        <w:t>The Council holds this information but believes that its disclosure could result in fraudulent refund claims being made to the Council for these credit balances.</w:t>
      </w:r>
    </w:p>
    <w:p w:rsidR="00602A6C" w:rsidRDefault="00602A6C" w:rsidP="00602A6C">
      <w:pPr>
        <w:rPr>
          <w:rFonts w:cs="Arial"/>
          <w:lang w:eastAsia="en-GB"/>
        </w:rPr>
      </w:pPr>
      <w:r>
        <w:rPr>
          <w:rFonts w:cs="Arial"/>
        </w:rPr>
        <w:t xml:space="preserve">This follows a decision of the Information Commission dated 6 February 2017 in respect of a request made of </w:t>
      </w:r>
      <w:proofErr w:type="spellStart"/>
      <w:r>
        <w:rPr>
          <w:rFonts w:cs="Arial"/>
        </w:rPr>
        <w:t>Wandsworth</w:t>
      </w:r>
      <w:proofErr w:type="spellEnd"/>
      <w:r>
        <w:rPr>
          <w:rFonts w:cs="Arial"/>
        </w:rPr>
        <w:t xml:space="preserve"> Council in respect of a request for NNDR credit balances.  The decision can be read here: </w:t>
      </w:r>
      <w:hyperlink r:id="rId5" w:history="1">
        <w:r>
          <w:rPr>
            <w:rStyle w:val="Hyperlink"/>
            <w:rFonts w:cs="Arial"/>
          </w:rPr>
          <w:t>https://ico.org.uk/media/action-weve-taken/decision-notices/2017/2013485/fs50619844.pdf</w:t>
        </w:r>
      </w:hyperlink>
      <w:r>
        <w:rPr>
          <w:rFonts w:cs="Arial"/>
        </w:rPr>
        <w:t xml:space="preserve"> </w:t>
      </w:r>
    </w:p>
    <w:p w:rsidR="00602A6C" w:rsidRDefault="00602A6C" w:rsidP="00602A6C">
      <w:pPr>
        <w:rPr>
          <w:rFonts w:cs="Arial"/>
        </w:rPr>
      </w:pPr>
      <w:r>
        <w:rPr>
          <w:rFonts w:cs="Arial"/>
        </w:rPr>
        <w:t>Engaging section 31 requires a public interest test to be considered: there is a public interest in ensuring the transparency and efficiency of Council business, but there is very limited wider public interest.  </w:t>
      </w:r>
    </w:p>
    <w:p w:rsidR="00602A6C" w:rsidRDefault="00602A6C" w:rsidP="00602A6C">
      <w:pPr>
        <w:rPr>
          <w:rFonts w:cs="Arial"/>
        </w:rPr>
      </w:pPr>
      <w:r>
        <w:rPr>
          <w:rFonts w:cs="Arial"/>
        </w:rPr>
        <w:t xml:space="preserve">In favour of withholding the information is the public interest in preventing fraudulent refund claims being made against the Council, and the cost that such fraud places on the public </w:t>
      </w:r>
      <w:proofErr w:type="gramStart"/>
      <w:r>
        <w:rPr>
          <w:rFonts w:cs="Arial"/>
        </w:rPr>
        <w:t>purse.</w:t>
      </w:r>
      <w:proofErr w:type="gramEnd"/>
      <w:r>
        <w:rPr>
          <w:rFonts w:cs="Arial"/>
        </w:rPr>
        <w:t xml:space="preserve"> </w:t>
      </w:r>
    </w:p>
    <w:p w:rsidR="00B25AF1" w:rsidRDefault="00602A6C" w:rsidP="00602A6C">
      <w:r>
        <w:rPr>
          <w:rFonts w:cs="Arial"/>
        </w:rPr>
        <w:t>On this basis, the Council feels that the public interest in disclosing the information requested is outweighed by the public interest in preventing the risk of fraudulent claims being made. </w:t>
      </w:r>
      <w:r w:rsidRPr="00602A6C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br/>
      </w:r>
      <w:r w:rsidRPr="00602A6C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br/>
      </w:r>
      <w:r w:rsidRPr="00602A6C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br/>
      </w:r>
      <w:r w:rsidRPr="00602A6C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br/>
      </w:r>
    </w:p>
    <w:sectPr w:rsidR="00B25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6C"/>
    <w:rsid w:val="002A4D20"/>
    <w:rsid w:val="00602A6C"/>
    <w:rsid w:val="00B2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2A6C"/>
    <w:pPr>
      <w:spacing w:after="4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A6C"/>
    <w:rPr>
      <w:rFonts w:ascii="Times New Roman" w:eastAsia="Times New Roman" w:hAnsi="Times New Roman" w:cs="Times New Roman"/>
      <w:b/>
      <w:bCs/>
      <w:color w:val="000000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02A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2A6C"/>
    <w:pPr>
      <w:spacing w:after="4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A6C"/>
    <w:rPr>
      <w:rFonts w:ascii="Times New Roman" w:eastAsia="Times New Roman" w:hAnsi="Times New Roman" w:cs="Times New Roman"/>
      <w:b/>
      <w:bCs/>
      <w:color w:val="000000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02A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188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062">
              <w:marLeft w:val="0"/>
              <w:marRight w:val="0"/>
              <w:marTop w:val="0"/>
              <w:marBottom w:val="0"/>
              <w:divBdr>
                <w:top w:val="single" w:sz="12" w:space="0" w:color="99CC99"/>
                <w:left w:val="single" w:sz="12" w:space="0" w:color="99CC99"/>
                <w:bottom w:val="single" w:sz="12" w:space="0" w:color="99CC99"/>
                <w:right w:val="single" w:sz="12" w:space="0" w:color="99CC99"/>
              </w:divBdr>
              <w:divsChild>
                <w:div w:id="14148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7209">
                          <w:marLeft w:val="3465"/>
                          <w:marRight w:val="150"/>
                          <w:marTop w:val="0"/>
                          <w:marBottom w:val="150"/>
                          <w:divBdr>
                            <w:top w:val="single" w:sz="6" w:space="0" w:color="99CC99"/>
                            <w:left w:val="single" w:sz="6" w:space="0" w:color="99CC99"/>
                            <w:bottom w:val="single" w:sz="6" w:space="0" w:color="99CC99"/>
                            <w:right w:val="single" w:sz="6" w:space="0" w:color="99CC99"/>
                          </w:divBdr>
                          <w:divsChild>
                            <w:div w:id="632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o.org.uk/media/action-weve-taken/decision-notices/2017/2013485/fs5061984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7F369D5C</Template>
  <TotalTime>1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Gibbins, Margaret</dc:creator>
  <cp:lastModifiedBy>Young, Lisa</cp:lastModifiedBy>
  <cp:revision>2</cp:revision>
  <dcterms:created xsi:type="dcterms:W3CDTF">2017-11-14T16:49:00Z</dcterms:created>
  <dcterms:modified xsi:type="dcterms:W3CDTF">2017-11-14T16:49:00Z</dcterms:modified>
</cp:coreProperties>
</file>